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55" w:rsidRPr="00C6469C" w:rsidRDefault="00786955" w:rsidP="00786955">
      <w:pPr>
        <w:pStyle w:val="2"/>
        <w:jc w:val="right"/>
        <w:rPr>
          <w:color w:val="auto"/>
        </w:rPr>
      </w:pPr>
      <w:bookmarkStart w:id="0" w:name="_GoBack"/>
      <w:bookmarkEnd w:id="0"/>
      <w:r w:rsidRPr="00786955">
        <w:rPr>
          <w:color w:val="auto"/>
        </w:rPr>
        <w:t xml:space="preserve">ПРИЛОЖЕНИЕ </w:t>
      </w:r>
      <w:r w:rsidR="00B02DED" w:rsidRPr="00C6469C">
        <w:rPr>
          <w:color w:val="auto"/>
        </w:rPr>
        <w:t>1</w:t>
      </w:r>
    </w:p>
    <w:p w:rsidR="00187D02" w:rsidRDefault="001A0C59" w:rsidP="001A0C59">
      <w:pPr>
        <w:pStyle w:val="2"/>
        <w:jc w:val="center"/>
      </w:pPr>
      <w:r>
        <w:t>Инструкция по проведению распределенного расчетного эксперимента</w:t>
      </w:r>
    </w:p>
    <w:p w:rsidR="001A0C59" w:rsidRDefault="001A0C59" w:rsidP="001A0C59"/>
    <w:p w:rsidR="001A0C59" w:rsidRDefault="001A0C59" w:rsidP="001A0C59">
      <w:pPr>
        <w:pStyle w:val="3"/>
      </w:pPr>
      <w:r>
        <w:t>Цели проведения распределенного расчетного эксперимента</w:t>
      </w:r>
    </w:p>
    <w:p w:rsidR="001A0C59" w:rsidRDefault="001A0C59" w:rsidP="001A0C59">
      <w:pPr>
        <w:ind w:firstLine="567"/>
        <w:jc w:val="both"/>
      </w:pPr>
      <w:r>
        <w:t>Распределенный расчетный эксперимент</w:t>
      </w:r>
      <w:r w:rsidR="00E9407A">
        <w:t xml:space="preserve"> (далее – Эксперимент)</w:t>
      </w:r>
      <w:r>
        <w:t xml:space="preserve"> – это коллективное математическое моделирование новых твердотельных материалов, имеющих особо ценные для практических промышленных применений свойства. Целью проведения </w:t>
      </w:r>
      <w:r w:rsidR="00E9407A">
        <w:t>Э</w:t>
      </w:r>
      <w:r>
        <w:t>ксперимента является поиск химического состава (формулы) и кристаллической структуры нового, не известного ранее материала по заданным целевым свойствам, которыми должен обладать этот материал.</w:t>
      </w:r>
    </w:p>
    <w:p w:rsidR="001A0C59" w:rsidRDefault="00E9407A" w:rsidP="001A0C59">
      <w:pPr>
        <w:ind w:firstLine="567"/>
        <w:jc w:val="both"/>
      </w:pPr>
      <w:r>
        <w:t>Э</w:t>
      </w:r>
      <w:r w:rsidR="001A0C59">
        <w:t>ксперимент такого типа требует привлечения большого числа участников с их вычислительными мощностями – от 2000 человек до 6000 человек.</w:t>
      </w:r>
    </w:p>
    <w:p w:rsidR="001A0C59" w:rsidRDefault="001A0C59" w:rsidP="001A0C59">
      <w:pPr>
        <w:ind w:firstLine="567"/>
        <w:jc w:val="both"/>
      </w:pPr>
      <w:r>
        <w:t xml:space="preserve">В рамках </w:t>
      </w:r>
      <w:r w:rsidR="00E9407A">
        <w:t>Э</w:t>
      </w:r>
      <w:r>
        <w:t>ксперимента на портале «Проектория» предполагается провести поиск и математическое моделирование структуры и свойств трех новых материалов:</w:t>
      </w:r>
    </w:p>
    <w:p w:rsidR="001A0C59" w:rsidRPr="001A0C59" w:rsidRDefault="001A0C59" w:rsidP="001A0C59">
      <w:pPr>
        <w:pStyle w:val="a7"/>
        <w:numPr>
          <w:ilvl w:val="0"/>
          <w:numId w:val="1"/>
        </w:numPr>
        <w:jc w:val="both"/>
      </w:pPr>
      <w:r w:rsidRPr="001A0C59">
        <w:t>Сверхмощный магнитный материал. Отрасли: энергетика, медицина, транспорт, машиностроение, космонавтика, приборостроение. Назначение: изготовление магнитных подвесов и подшипников, деталей компактных электродвигателей, генераторов, высокочастотных трансформаторов, деталей медицинских приборов.</w:t>
      </w:r>
    </w:p>
    <w:p w:rsidR="001A0C59" w:rsidRPr="001A0C59" w:rsidRDefault="001A0C59" w:rsidP="001A0C59">
      <w:pPr>
        <w:pStyle w:val="a7"/>
        <w:numPr>
          <w:ilvl w:val="0"/>
          <w:numId w:val="1"/>
        </w:numPr>
        <w:jc w:val="both"/>
      </w:pPr>
      <w:r w:rsidRPr="001A0C59">
        <w:t>Сверхтвердый материал. Отрасли: энергетика, горнорудное дело, машиностроение. Назначение: изготовление ответственных деталей буров и долот, деталей станков для точной механики, механической обработки деталей машин, изготовление ответственных износостойких деталей машин и механизмов</w:t>
      </w:r>
      <w:r>
        <w:t>.</w:t>
      </w:r>
    </w:p>
    <w:p w:rsidR="001A0C59" w:rsidRDefault="001A0C59" w:rsidP="001A0C59">
      <w:pPr>
        <w:pStyle w:val="a7"/>
        <w:numPr>
          <w:ilvl w:val="0"/>
          <w:numId w:val="1"/>
        </w:numPr>
        <w:jc w:val="both"/>
      </w:pPr>
      <w:r w:rsidRPr="001A0C59">
        <w:t>Сверхпрочный и сверхлегкий материал. Отрасли: авиастроение, космонавтика, автомобилестроение, ветроэнергетика. Назначение: изготовление несущих конструкций и ответственных узлов БПЛА, самолетов, колес ветрогенераторов, автомобилей и скоростных поездов</w:t>
      </w:r>
      <w:r>
        <w:t>.</w:t>
      </w:r>
    </w:p>
    <w:p w:rsidR="001A0C59" w:rsidRDefault="001A0C59" w:rsidP="001A0C59">
      <w:pPr>
        <w:jc w:val="both"/>
      </w:pPr>
    </w:p>
    <w:p w:rsidR="001A0C59" w:rsidRDefault="001A0C59" w:rsidP="001A0C59">
      <w:pPr>
        <w:ind w:firstLine="567"/>
        <w:jc w:val="both"/>
      </w:pPr>
      <w:r>
        <w:t xml:space="preserve">Участие в </w:t>
      </w:r>
      <w:r w:rsidR="00E9407A">
        <w:t>Э</w:t>
      </w:r>
      <w:r>
        <w:t xml:space="preserve">ксперименте позволяет школьникам познакомиться с по-настоящему актуальными задачами современной теоретической и прикладной химии и кристаллографии и принять участие в совершении действительно важного и нового научного открытия. При этом школьники познакомятся с профессиональной действительностью современной химии и наук о материалах, с профессиональным программным обеспечением, примут участие в </w:t>
      </w:r>
      <w:r w:rsidR="00187D02">
        <w:t xml:space="preserve">работе на суперкомпьютере, с которым будут связаны их персональные компьютеры, действительно помогут одной из самых знаменитых научных групп России в решении </w:t>
      </w:r>
      <w:r w:rsidR="00E9407A">
        <w:t>наукоемких и имеющих огромную практическую ценность и значимость задач.</w:t>
      </w:r>
    </w:p>
    <w:p w:rsidR="00E9407A" w:rsidRDefault="00E9407A" w:rsidP="00E9407A">
      <w:pPr>
        <w:jc w:val="both"/>
      </w:pPr>
    </w:p>
    <w:p w:rsidR="00E9407A" w:rsidRDefault="00E9407A" w:rsidP="00E9407A">
      <w:pPr>
        <w:pStyle w:val="3"/>
      </w:pPr>
      <w:r>
        <w:lastRenderedPageBreak/>
        <w:t>Правила участия в распределенном расчетном эксперименте</w:t>
      </w:r>
    </w:p>
    <w:p w:rsidR="00E9407A" w:rsidRPr="009C1868" w:rsidRDefault="00E9407A" w:rsidP="00E9407A">
      <w:pPr>
        <w:pStyle w:val="a7"/>
        <w:numPr>
          <w:ilvl w:val="0"/>
          <w:numId w:val="2"/>
        </w:numPr>
        <w:jc w:val="both"/>
      </w:pPr>
      <w:r w:rsidRPr="009C1868">
        <w:t>Для участия в Эксперименте необходимо быть или делегатом Форума, или входить в список участников Эксперимента, предоставляемый Правительством Ярославской области.</w:t>
      </w:r>
    </w:p>
    <w:p w:rsidR="00E9407A" w:rsidRPr="009C1868" w:rsidRDefault="00E9407A" w:rsidP="00E9407A">
      <w:pPr>
        <w:pStyle w:val="a7"/>
        <w:numPr>
          <w:ilvl w:val="0"/>
          <w:numId w:val="2"/>
        </w:numPr>
        <w:jc w:val="both"/>
      </w:pPr>
      <w:r w:rsidRPr="009C1868">
        <w:t>Для участия в Эксперименте необходимо зарегистрироваться на портале Проектория.</w:t>
      </w:r>
      <w:r w:rsidR="008D3D21" w:rsidRPr="009C1868">
        <w:t xml:space="preserve"> </w:t>
      </w:r>
    </w:p>
    <w:p w:rsidR="008D3D21" w:rsidRPr="009C1868" w:rsidRDefault="008D3D21" w:rsidP="008D3D21">
      <w:pPr>
        <w:pStyle w:val="a7"/>
        <w:ind w:left="360"/>
        <w:jc w:val="both"/>
      </w:pPr>
    </w:p>
    <w:p w:rsidR="008D3D21" w:rsidRPr="009C1868" w:rsidRDefault="00FC1F0B" w:rsidP="008D3D21">
      <w:pPr>
        <w:pStyle w:val="a7"/>
        <w:ind w:left="360"/>
        <w:jc w:val="both"/>
        <w:rPr>
          <w:i/>
        </w:rPr>
      </w:pPr>
      <w:r w:rsidRPr="009C1868">
        <w:rPr>
          <w:i/>
        </w:rPr>
        <w:t>Порядок регистрации</w:t>
      </w:r>
      <w:r w:rsidR="008D3D21" w:rsidRPr="009C1868">
        <w:rPr>
          <w:i/>
        </w:rPr>
        <w:t>:</w:t>
      </w:r>
    </w:p>
    <w:p w:rsidR="008D3D21" w:rsidRPr="009C1868" w:rsidRDefault="008D3D21" w:rsidP="0055739D">
      <w:pPr>
        <w:pStyle w:val="a7"/>
        <w:numPr>
          <w:ilvl w:val="0"/>
          <w:numId w:val="3"/>
        </w:numPr>
        <w:jc w:val="both"/>
      </w:pPr>
      <w:r w:rsidRPr="009C1868">
        <w:t xml:space="preserve">В правом верхнем углу </w:t>
      </w:r>
      <w:r w:rsidR="0055739D" w:rsidRPr="009C1868">
        <w:t>на портале Проектория (</w:t>
      </w:r>
      <w:hyperlink r:id="rId9" w:history="1">
        <w:r w:rsidR="0055739D" w:rsidRPr="009C1868">
          <w:rPr>
            <w:rStyle w:val="ac"/>
            <w:color w:val="auto"/>
          </w:rPr>
          <w:t>http://proektoria.online</w:t>
        </w:r>
      </w:hyperlink>
      <w:r w:rsidR="0055739D" w:rsidRPr="009C1868">
        <w:t xml:space="preserve">) </w:t>
      </w:r>
      <w:r w:rsidRPr="009C1868">
        <w:t xml:space="preserve">нажать </w:t>
      </w:r>
      <w:r w:rsidR="0055739D" w:rsidRPr="009C1868">
        <w:t xml:space="preserve">на </w:t>
      </w:r>
      <w:r w:rsidRPr="009C1868">
        <w:t>ссылку «Зарегистрироваться»</w:t>
      </w:r>
      <w:r w:rsidR="0055739D" w:rsidRPr="009C1868">
        <w:t>;</w:t>
      </w:r>
    </w:p>
    <w:p w:rsidR="008D3D21" w:rsidRPr="009C1868" w:rsidRDefault="008D3D21" w:rsidP="0055739D">
      <w:pPr>
        <w:pStyle w:val="a7"/>
        <w:numPr>
          <w:ilvl w:val="0"/>
          <w:numId w:val="3"/>
        </w:numPr>
        <w:jc w:val="both"/>
      </w:pPr>
      <w:r w:rsidRPr="009C1868">
        <w:t xml:space="preserve">В модуле регистрации </w:t>
      </w:r>
      <w:r w:rsidR="0055739D" w:rsidRPr="009C1868">
        <w:t xml:space="preserve">необходимо </w:t>
      </w:r>
      <w:r w:rsidRPr="009C1868">
        <w:t>убедиться, что выбрана роль «Школьник»</w:t>
      </w:r>
      <w:r w:rsidR="003D6BDE">
        <w:t xml:space="preserve"> (для </w:t>
      </w:r>
      <w:r w:rsidR="003D6BDE" w:rsidRPr="003D6BDE">
        <w:rPr>
          <w:u w:val="single"/>
        </w:rPr>
        <w:t>школьников</w:t>
      </w:r>
      <w:r w:rsidR="003D6BDE">
        <w:t xml:space="preserve"> и </w:t>
      </w:r>
      <w:r w:rsidR="003D6BDE" w:rsidRPr="003D6BDE">
        <w:rPr>
          <w:u w:val="single"/>
        </w:rPr>
        <w:t>учащихся СПО</w:t>
      </w:r>
      <w:r w:rsidR="003D6BDE">
        <w:t>)</w:t>
      </w:r>
      <w:r w:rsidR="0055739D" w:rsidRPr="009C1868">
        <w:t>;</w:t>
      </w:r>
    </w:p>
    <w:p w:rsidR="008D3D21" w:rsidRPr="009C1868" w:rsidRDefault="008D3D21" w:rsidP="0055739D">
      <w:pPr>
        <w:pStyle w:val="a7"/>
        <w:numPr>
          <w:ilvl w:val="0"/>
          <w:numId w:val="3"/>
        </w:numPr>
        <w:jc w:val="both"/>
      </w:pPr>
      <w:r w:rsidRPr="009C1868">
        <w:t xml:space="preserve">Нажать на кнопку </w:t>
      </w:r>
      <w:r w:rsidR="006B7981">
        <w:t>З</w:t>
      </w:r>
      <w:r w:rsidRPr="009C1868">
        <w:t>арегистрироваться</w:t>
      </w:r>
      <w:r w:rsidR="0055739D" w:rsidRPr="009C1868">
        <w:rPr>
          <w:lang w:val="en-US"/>
        </w:rPr>
        <w:t>;</w:t>
      </w:r>
    </w:p>
    <w:p w:rsidR="008D3D21" w:rsidRPr="009C1868" w:rsidRDefault="008D3D21" w:rsidP="0055739D">
      <w:pPr>
        <w:pStyle w:val="a7"/>
        <w:numPr>
          <w:ilvl w:val="0"/>
          <w:numId w:val="3"/>
        </w:numPr>
        <w:jc w:val="both"/>
      </w:pPr>
      <w:r w:rsidRPr="009C1868">
        <w:t>Заполнить все поля формы Регистрации. Поля, отмеченные красной звездочкой (*), являют</w:t>
      </w:r>
      <w:r w:rsidR="0055739D" w:rsidRPr="009C1868">
        <w:t>ся обязательными для заполнения;</w:t>
      </w:r>
    </w:p>
    <w:p w:rsidR="008D3D21" w:rsidRPr="009C1868" w:rsidRDefault="008D3D21" w:rsidP="0055739D">
      <w:pPr>
        <w:pStyle w:val="a7"/>
        <w:numPr>
          <w:ilvl w:val="0"/>
          <w:numId w:val="3"/>
        </w:numPr>
        <w:jc w:val="both"/>
      </w:pPr>
      <w:r w:rsidRPr="009C1868">
        <w:t>При выборе напр</w:t>
      </w:r>
      <w:r w:rsidR="00FC1F0B" w:rsidRPr="009C1868">
        <w:t xml:space="preserve">авлений проектных задач можно выбрать одно или несколько направлений. В дальнейшем зарегистрированный пользователь сможет скорректировать направления в </w:t>
      </w:r>
      <w:r w:rsidR="0055739D" w:rsidRPr="009C1868">
        <w:t>Л</w:t>
      </w:r>
      <w:r w:rsidR="00FC1F0B" w:rsidRPr="009C1868">
        <w:t>ичном кабинете</w:t>
      </w:r>
      <w:r w:rsidR="0055739D" w:rsidRPr="009C1868">
        <w:t>;</w:t>
      </w:r>
      <w:r w:rsidR="00FC1F0B" w:rsidRPr="009C1868">
        <w:t xml:space="preserve"> </w:t>
      </w:r>
    </w:p>
    <w:p w:rsidR="0055739D" w:rsidRPr="009C1868" w:rsidRDefault="0054558D" w:rsidP="0055739D">
      <w:pPr>
        <w:pStyle w:val="a7"/>
        <w:numPr>
          <w:ilvl w:val="0"/>
          <w:numId w:val="3"/>
        </w:numPr>
        <w:jc w:val="both"/>
      </w:pPr>
      <w:r w:rsidRPr="009C1868">
        <w:t xml:space="preserve">Если данные введены корректно, </w:t>
      </w:r>
      <w:r w:rsidR="00FC1F0B" w:rsidRPr="009C1868">
        <w:t xml:space="preserve">пользователь </w:t>
      </w:r>
      <w:r w:rsidR="0055739D" w:rsidRPr="009C1868">
        <w:t xml:space="preserve">переходит </w:t>
      </w:r>
      <w:r w:rsidR="00FC1F0B" w:rsidRPr="009C1868">
        <w:t xml:space="preserve">на персональный рабочий стол </w:t>
      </w:r>
      <w:r w:rsidR="0055739D" w:rsidRPr="009C1868">
        <w:t>– страницу выбора проектов, в которых он может принять участие. Регистрация завершена.</w:t>
      </w:r>
    </w:p>
    <w:p w:rsidR="008D3D21" w:rsidRPr="009C1868" w:rsidRDefault="008D3D21" w:rsidP="008D3D21">
      <w:pPr>
        <w:pStyle w:val="a7"/>
        <w:ind w:left="360"/>
        <w:jc w:val="both"/>
      </w:pPr>
    </w:p>
    <w:p w:rsidR="00E9407A" w:rsidRDefault="006B7981" w:rsidP="00E9407A">
      <w:pPr>
        <w:pStyle w:val="a7"/>
        <w:numPr>
          <w:ilvl w:val="0"/>
          <w:numId w:val="2"/>
        </w:numPr>
        <w:jc w:val="both"/>
      </w:pPr>
      <w:r w:rsidRPr="0043553E">
        <w:rPr>
          <w:b/>
        </w:rPr>
        <w:t>24 августа</w:t>
      </w:r>
      <w:r>
        <w:t xml:space="preserve"> н</w:t>
      </w:r>
      <w:r w:rsidR="00E9407A">
        <w:t>а портале Проектория необходимо войти под своей учетной записью на портал, через меню первой страниц</w:t>
      </w:r>
      <w:r w:rsidR="008D3D21">
        <w:t>ы</w:t>
      </w:r>
      <w:r w:rsidR="00E9407A">
        <w:t xml:space="preserve"> портала необходимо зайти на страницу «Эксперимент»</w:t>
      </w:r>
      <w:r w:rsidR="008D3D21">
        <w:t>.</w:t>
      </w:r>
    </w:p>
    <w:p w:rsidR="00E9407A" w:rsidRDefault="00E9407A" w:rsidP="00E9407A">
      <w:pPr>
        <w:pStyle w:val="a7"/>
        <w:numPr>
          <w:ilvl w:val="0"/>
          <w:numId w:val="2"/>
        </w:numPr>
        <w:jc w:val="both"/>
      </w:pPr>
      <w:r>
        <w:t>На странице «Эксперимент» необходимо внимательно ознакомиться с видео-инструкциями по использованию программного обеспечения</w:t>
      </w:r>
      <w:r w:rsidR="00100483">
        <w:t xml:space="preserve">, скачать по размещенным на странице ссылкам текстовые инструкции в формате </w:t>
      </w:r>
      <w:r w:rsidR="00100483">
        <w:rPr>
          <w:lang w:val="en-US"/>
        </w:rPr>
        <w:t>PDF</w:t>
      </w:r>
      <w:r w:rsidR="00100483">
        <w:t xml:space="preserve"> по использованию </w:t>
      </w:r>
      <w:r w:rsidR="00183C09">
        <w:t>программного обеспечения</w:t>
      </w:r>
      <w:r w:rsidR="00100483">
        <w:t xml:space="preserve"> и ознакомиться с ними.</w:t>
      </w:r>
    </w:p>
    <w:p w:rsidR="00183C09" w:rsidRDefault="00183C09" w:rsidP="00E9407A">
      <w:pPr>
        <w:pStyle w:val="a7"/>
        <w:numPr>
          <w:ilvl w:val="0"/>
          <w:numId w:val="2"/>
        </w:numPr>
        <w:jc w:val="both"/>
      </w:pPr>
      <w:r>
        <w:t>На странице «Эксперимент» скачать для установки на личном компьютере программное обеспечение:</w:t>
      </w:r>
    </w:p>
    <w:p w:rsidR="00183C09" w:rsidRDefault="00183C09" w:rsidP="00183C09">
      <w:pPr>
        <w:pStyle w:val="a7"/>
        <w:numPr>
          <w:ilvl w:val="1"/>
          <w:numId w:val="2"/>
        </w:numPr>
        <w:jc w:val="both"/>
      </w:pPr>
      <w:r>
        <w:t xml:space="preserve">Программу </w:t>
      </w:r>
      <w:r>
        <w:rPr>
          <w:lang w:val="en-US"/>
        </w:rPr>
        <w:t>USPEX</w:t>
      </w:r>
      <w:r>
        <w:t xml:space="preserve"> – обязательно;</w:t>
      </w:r>
    </w:p>
    <w:p w:rsidR="00183C09" w:rsidRDefault="00183C09" w:rsidP="00183C09">
      <w:pPr>
        <w:pStyle w:val="a7"/>
        <w:numPr>
          <w:ilvl w:val="1"/>
          <w:numId w:val="2"/>
        </w:numPr>
        <w:jc w:val="both"/>
      </w:pPr>
      <w:r>
        <w:t xml:space="preserve">Программу </w:t>
      </w:r>
      <w:r>
        <w:rPr>
          <w:lang w:val="en-US"/>
        </w:rPr>
        <w:t>VESTA</w:t>
      </w:r>
      <w:r>
        <w:t xml:space="preserve"> – желательно, но не обязательно;</w:t>
      </w:r>
    </w:p>
    <w:p w:rsidR="00183C09" w:rsidRDefault="00183C09" w:rsidP="00183C09">
      <w:pPr>
        <w:pStyle w:val="a7"/>
        <w:numPr>
          <w:ilvl w:val="1"/>
          <w:numId w:val="2"/>
        </w:numPr>
        <w:jc w:val="both"/>
      </w:pPr>
      <w:r>
        <w:t>Программу «Расчет твердости» – желательно, но не обязательно;</w:t>
      </w:r>
    </w:p>
    <w:p w:rsidR="00183C09" w:rsidRDefault="00183C09" w:rsidP="00183C09">
      <w:pPr>
        <w:pStyle w:val="a7"/>
        <w:numPr>
          <w:ilvl w:val="0"/>
          <w:numId w:val="2"/>
        </w:numPr>
        <w:jc w:val="both"/>
      </w:pPr>
      <w:r>
        <w:t>Провести установку всего скач</w:t>
      </w:r>
      <w:r w:rsidR="00ED4A8F">
        <w:t>а</w:t>
      </w:r>
      <w:r>
        <w:t>нного программного обеспечения на личный компьютер</w:t>
      </w:r>
      <w:r w:rsidR="00036D14">
        <w:t>,</w:t>
      </w:r>
      <w:r>
        <w:t xml:space="preserve"> следуя текстовым инструкциям.</w:t>
      </w:r>
    </w:p>
    <w:p w:rsidR="00BA0710" w:rsidRDefault="00BA0710" w:rsidP="00183C09">
      <w:pPr>
        <w:pStyle w:val="a7"/>
        <w:numPr>
          <w:ilvl w:val="0"/>
          <w:numId w:val="2"/>
        </w:numPr>
        <w:jc w:val="both"/>
      </w:pPr>
      <w:r>
        <w:t>Компьютер должен быть подключен к сети Интернет.</w:t>
      </w:r>
    </w:p>
    <w:p w:rsidR="00183C09" w:rsidRDefault="00183C09" w:rsidP="00183C09">
      <w:pPr>
        <w:pStyle w:val="a7"/>
        <w:numPr>
          <w:ilvl w:val="0"/>
          <w:numId w:val="2"/>
        </w:numPr>
        <w:jc w:val="both"/>
      </w:pPr>
      <w:r>
        <w:t xml:space="preserve">В указанное на странице «Эксперимент» время запуска Эксперимента запустить программу </w:t>
      </w:r>
      <w:r>
        <w:rPr>
          <w:lang w:val="en-US"/>
        </w:rPr>
        <w:t>USPEX</w:t>
      </w:r>
      <w:r>
        <w:t>.</w:t>
      </w:r>
    </w:p>
    <w:p w:rsidR="00183C09" w:rsidRDefault="00183C09" w:rsidP="00183C09">
      <w:pPr>
        <w:pStyle w:val="a7"/>
        <w:numPr>
          <w:ilvl w:val="0"/>
          <w:numId w:val="2"/>
        </w:numPr>
        <w:jc w:val="both"/>
      </w:pPr>
      <w:r>
        <w:t xml:space="preserve">Все время проведения Эксперимента не выключать компьютер и не отключаться </w:t>
      </w:r>
      <w:r w:rsidR="00BA0710">
        <w:t xml:space="preserve">от сети Интернет. В случае выключения компьютера или отключения его от сети Интернет расчет автоматически отключается, что вредит решению общей задачи, но при повторном включении компьютера и подключении к сети Интернет расчет возобновляется после запуска программы </w:t>
      </w:r>
      <w:r w:rsidR="00BA0710">
        <w:rPr>
          <w:lang w:val="en-US"/>
        </w:rPr>
        <w:t>USPEX</w:t>
      </w:r>
      <w:r w:rsidR="00BA0710">
        <w:t>.</w:t>
      </w:r>
    </w:p>
    <w:p w:rsidR="00BA0710" w:rsidRDefault="00044700" w:rsidP="00183C09">
      <w:pPr>
        <w:pStyle w:val="a7"/>
        <w:numPr>
          <w:ilvl w:val="0"/>
          <w:numId w:val="2"/>
        </w:numPr>
        <w:jc w:val="both"/>
      </w:pPr>
      <w:r>
        <w:lastRenderedPageBreak/>
        <w:t xml:space="preserve">Программа </w:t>
      </w:r>
      <w:r>
        <w:rPr>
          <w:lang w:val="en-US"/>
        </w:rPr>
        <w:t>USPEX</w:t>
      </w:r>
      <w:r>
        <w:t xml:space="preserve"> работает в полностью автоматическом режиме, может работать в фоновом режиме, устанавливает связь с суперкомпьютером Сколтеха и МФТИ (группы А.Р. Оганова</w:t>
      </w:r>
      <w:r>
        <w:rPr>
          <w:rStyle w:val="aa"/>
        </w:rPr>
        <w:footnoteReference w:id="1"/>
      </w:r>
      <w:r>
        <w:t>), получает от него расчетные задачи, выполняет их и отправляет пакеты информации на суперкомпьютер.</w:t>
      </w:r>
    </w:p>
    <w:p w:rsidR="00044700" w:rsidRDefault="00044700" w:rsidP="00183C09">
      <w:pPr>
        <w:pStyle w:val="a7"/>
        <w:numPr>
          <w:ilvl w:val="0"/>
          <w:numId w:val="2"/>
        </w:numPr>
        <w:jc w:val="both"/>
      </w:pPr>
      <w:r>
        <w:t xml:space="preserve">По желанию можно параллельно с работой программы </w:t>
      </w:r>
      <w:r>
        <w:rPr>
          <w:lang w:val="en-US"/>
        </w:rPr>
        <w:t>USPEX</w:t>
      </w:r>
      <w:r>
        <w:t xml:space="preserve"> принять участие в формировании предложений по составу и структуре новых материалов самостоятельно.</w:t>
      </w:r>
    </w:p>
    <w:p w:rsidR="00044700" w:rsidRDefault="00044700" w:rsidP="00183C09">
      <w:pPr>
        <w:pStyle w:val="a7"/>
        <w:numPr>
          <w:ilvl w:val="0"/>
          <w:numId w:val="2"/>
        </w:numPr>
        <w:jc w:val="both"/>
      </w:pPr>
      <w:r>
        <w:t>Для этого нужно, предварительно ознакомившись с учебными материалами на странице «Эксперимент», следуя инструкции, составить формулы трех новых материалов и нажать на кнопку «Отправить».</w:t>
      </w:r>
    </w:p>
    <w:p w:rsidR="00276B3C" w:rsidRDefault="00276B3C" w:rsidP="00276B3C">
      <w:pPr>
        <w:pStyle w:val="a7"/>
        <w:numPr>
          <w:ilvl w:val="0"/>
          <w:numId w:val="2"/>
        </w:numPr>
        <w:jc w:val="both"/>
      </w:pPr>
      <w:r>
        <w:t xml:space="preserve">Для формирования формулы сверхтвердого материала необходимо, следуя инструкции, открыть программу </w:t>
      </w:r>
      <w:r>
        <w:rPr>
          <w:lang w:val="en-US"/>
        </w:rPr>
        <w:t>VESTA</w:t>
      </w:r>
      <w:r>
        <w:t xml:space="preserve">, сделать в ней </w:t>
      </w:r>
      <w:r w:rsidRPr="00276B3C">
        <w:t>3</w:t>
      </w:r>
      <w:r>
        <w:rPr>
          <w:lang w:val="en-US"/>
        </w:rPr>
        <w:t>D</w:t>
      </w:r>
      <w:r w:rsidRPr="00276B3C">
        <w:t>-</w:t>
      </w:r>
      <w:r>
        <w:t xml:space="preserve">модель кристаллической структуры предлагаемого сверхтвердого материала и сохранить ее в формате </w:t>
      </w:r>
      <w:r>
        <w:rPr>
          <w:lang w:val="en-US"/>
        </w:rPr>
        <w:t>CIF</w:t>
      </w:r>
      <w:r>
        <w:t>.</w:t>
      </w:r>
    </w:p>
    <w:p w:rsidR="00276B3C" w:rsidRDefault="00276B3C" w:rsidP="00276B3C">
      <w:pPr>
        <w:pStyle w:val="a7"/>
        <w:numPr>
          <w:ilvl w:val="0"/>
          <w:numId w:val="2"/>
        </w:numPr>
        <w:jc w:val="both"/>
      </w:pPr>
      <w:r>
        <w:t xml:space="preserve">Далее </w:t>
      </w:r>
      <w:r w:rsidR="001D28B1">
        <w:t xml:space="preserve">необходимо, следуя инструкции, запустить программу «Расчет твердости», загрузить в нее созданный в программе </w:t>
      </w:r>
      <w:r w:rsidR="001D28B1">
        <w:rPr>
          <w:lang w:val="en-US"/>
        </w:rPr>
        <w:t>VESTA</w:t>
      </w:r>
      <w:r w:rsidR="001D28B1">
        <w:t xml:space="preserve"> </w:t>
      </w:r>
      <w:r w:rsidR="001D28B1">
        <w:rPr>
          <w:lang w:val="en-US"/>
        </w:rPr>
        <w:t>CIF</w:t>
      </w:r>
      <w:r w:rsidR="001D28B1">
        <w:t>-файл и посчитать твердость данной кристаллической структуры.</w:t>
      </w:r>
      <w:r w:rsidR="00BC7D37">
        <w:t xml:space="preserve"> Можно выбрать из числа предлагаемых пользователем вариантов структуру с наибольшей твердостью.</w:t>
      </w:r>
    </w:p>
    <w:p w:rsidR="00BC7D37" w:rsidRDefault="001D28B1" w:rsidP="00BC7D37">
      <w:pPr>
        <w:pStyle w:val="a7"/>
        <w:numPr>
          <w:ilvl w:val="0"/>
          <w:numId w:val="2"/>
        </w:numPr>
        <w:jc w:val="both"/>
      </w:pPr>
      <w:r>
        <w:t xml:space="preserve">Далее необходимо </w:t>
      </w:r>
      <w:r w:rsidR="00BC7D37">
        <w:t xml:space="preserve">загрузить </w:t>
      </w:r>
      <w:r w:rsidR="00BC7D37">
        <w:rPr>
          <w:lang w:val="en-US"/>
        </w:rPr>
        <w:t>CIF</w:t>
      </w:r>
      <w:r w:rsidR="00BC7D37">
        <w:t>-файл структуры, которую выбирает пользователь, в поле на странице «Эксперимент», и написать в поле «Твердость» значение твердости этой структуры, полученной по результатам расчета в программе «Расчет твердости».</w:t>
      </w:r>
    </w:p>
    <w:p w:rsidR="003F743E" w:rsidRPr="009C1868" w:rsidRDefault="003F743E" w:rsidP="00BC7D37">
      <w:pPr>
        <w:pStyle w:val="a7"/>
        <w:numPr>
          <w:ilvl w:val="0"/>
          <w:numId w:val="2"/>
        </w:numPr>
        <w:jc w:val="both"/>
      </w:pPr>
      <w:r w:rsidRPr="009C1868">
        <w:t xml:space="preserve">Для формирования формул Сверхмощного магнитного материала и Сверхпрочного и сверхлегкого материала участник также должен сформировать в программе </w:t>
      </w:r>
      <w:r w:rsidRPr="009C1868">
        <w:rPr>
          <w:lang w:val="en-US"/>
        </w:rPr>
        <w:t>VESTA</w:t>
      </w:r>
      <w:r w:rsidRPr="009C1868">
        <w:t xml:space="preserve"> </w:t>
      </w:r>
      <w:r w:rsidRPr="009C1868">
        <w:rPr>
          <w:lang w:val="en-US"/>
        </w:rPr>
        <w:t>CIF</w:t>
      </w:r>
      <w:r w:rsidRPr="009C1868">
        <w:t>-файлы кристаллической структуры и загрузить их в соответствующие поля на на странице «Эксперимент».</w:t>
      </w:r>
    </w:p>
    <w:p w:rsidR="00F171C7" w:rsidRDefault="00F171C7" w:rsidP="00276B3C">
      <w:pPr>
        <w:pStyle w:val="a7"/>
        <w:numPr>
          <w:ilvl w:val="0"/>
          <w:numId w:val="2"/>
        </w:numPr>
        <w:jc w:val="both"/>
      </w:pPr>
      <w:r>
        <w:t>Каждый участник эксперимента может предложить не более 10 (десяти) формул каждого из материалов.</w:t>
      </w:r>
    </w:p>
    <w:p w:rsidR="00044700" w:rsidRDefault="00276B3C" w:rsidP="00276B3C">
      <w:pPr>
        <w:pStyle w:val="a7"/>
        <w:numPr>
          <w:ilvl w:val="0"/>
          <w:numId w:val="2"/>
        </w:numPr>
        <w:jc w:val="both"/>
      </w:pPr>
      <w:r>
        <w:t xml:space="preserve">Авторы лучших материалов (по одному автору на материал – магнитный, сверхпрочный, сверхтвердый), наиболее соответствующего результатам работы программы </w:t>
      </w:r>
      <w:r w:rsidRPr="00276B3C">
        <w:rPr>
          <w:lang w:val="en-US"/>
        </w:rPr>
        <w:t>USPEX</w:t>
      </w:r>
      <w:r>
        <w:t>, получит ценный приз.</w:t>
      </w:r>
    </w:p>
    <w:p w:rsidR="00BC7D37" w:rsidRDefault="00BC7D37" w:rsidP="00276B3C">
      <w:pPr>
        <w:pStyle w:val="a7"/>
        <w:numPr>
          <w:ilvl w:val="0"/>
          <w:numId w:val="2"/>
        </w:numPr>
        <w:jc w:val="both"/>
      </w:pPr>
      <w:r>
        <w:t>Результаты Эксперимента будут вывешиваться на странице «Эксперимент» с ежедневным обновлением.</w:t>
      </w:r>
    </w:p>
    <w:p w:rsidR="00BC7D37" w:rsidRDefault="00BC7D37" w:rsidP="00276B3C">
      <w:pPr>
        <w:pStyle w:val="a7"/>
        <w:numPr>
          <w:ilvl w:val="0"/>
          <w:numId w:val="2"/>
        </w:numPr>
        <w:jc w:val="both"/>
      </w:pPr>
      <w:r>
        <w:t>Итоги Эксперимента будут подведены 1 сентября на Форуме, будет вестись онлайн-трансляция на портале Проектория.</w:t>
      </w:r>
    </w:p>
    <w:p w:rsidR="00F171C7" w:rsidRDefault="00F171C7">
      <w:pPr>
        <w:spacing w:after="160" w:line="259" w:lineRule="auto"/>
      </w:pPr>
      <w:r>
        <w:br w:type="page"/>
      </w:r>
    </w:p>
    <w:p w:rsidR="00F171C7" w:rsidRPr="00F171C7" w:rsidRDefault="00F171C7" w:rsidP="00F171C7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222222"/>
        </w:rPr>
      </w:pPr>
      <w:r w:rsidRPr="00F171C7">
        <w:rPr>
          <w:rFonts w:ascii="Cambria" w:hAnsi="Cambria" w:cs="Arial"/>
          <w:b/>
          <w:bCs/>
          <w:color w:val="222222"/>
        </w:rPr>
        <w:lastRenderedPageBreak/>
        <w:t>Артём Ромаевич Оганов</w:t>
      </w:r>
      <w:r w:rsidRPr="00F171C7">
        <w:rPr>
          <w:rFonts w:ascii="Cambria" w:hAnsi="Cambria" w:cs="Arial"/>
          <w:color w:val="222222"/>
        </w:rPr>
        <w:t> (род. </w:t>
      </w:r>
      <w:hyperlink r:id="rId10" w:tooltip="3 марта" w:history="1">
        <w:r w:rsidRPr="00F171C7">
          <w:rPr>
            <w:rStyle w:val="ac"/>
            <w:rFonts w:ascii="Cambria" w:hAnsi="Cambria" w:cs="Arial"/>
            <w:color w:val="0B0080"/>
          </w:rPr>
          <w:t>3 марта</w:t>
        </w:r>
      </w:hyperlink>
      <w:r w:rsidRPr="00F171C7">
        <w:rPr>
          <w:rFonts w:ascii="Cambria" w:hAnsi="Cambria" w:cs="Arial"/>
          <w:color w:val="222222"/>
        </w:rPr>
        <w:t> 1975 года) — теоретик-кристаллограф, минералог, химик, физик, материаловед. Наиболее известен работами по созданию методов компьютерного дизайна новых материалов и предсказания кристаллических структур. Популяризатор науки.</w:t>
      </w:r>
    </w:p>
    <w:p w:rsidR="00F171C7" w:rsidRPr="00F171C7" w:rsidRDefault="00F171C7" w:rsidP="00F171C7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222222"/>
        </w:rPr>
      </w:pPr>
      <w:r w:rsidRPr="00F171C7">
        <w:rPr>
          <w:rFonts w:ascii="Cambria" w:hAnsi="Cambria" w:cs="Arial"/>
          <w:color w:val="222222"/>
        </w:rPr>
        <w:t>С 2008 года является профессором и заведующим лабораторией компьютерного дизайна материалов в Университете штата Нью-Йорк в Стоуни-Брук. В 2013 году, помимо лаборатории в США, создал и возглавил лаборатории в России (в Московском физико-техническом институте) и в Китае. С 2015 г. является профессором Сколковского института науки и технологий. В 2015 г. избран профессором Российской академии наук.</w:t>
      </w:r>
    </w:p>
    <w:p w:rsidR="00F171C7" w:rsidRPr="00F171C7" w:rsidRDefault="00F171C7" w:rsidP="00F171C7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222222"/>
        </w:rPr>
      </w:pPr>
      <w:r w:rsidRPr="00F171C7">
        <w:rPr>
          <w:rFonts w:ascii="Cambria" w:hAnsi="Cambria" w:cs="Arial"/>
          <w:color w:val="222222"/>
        </w:rPr>
        <w:t>Оганов — автор более 190 научных статей и глав в книгах (многие вышли в Nature, Science и других журналах) и 5 патентов. Полная цитируемость — более 11100, индекс Хирша 55 (по данным на май 2017 г.)</w:t>
      </w:r>
      <w:hyperlink r:id="rId11" w:anchor="cite_note-9" w:history="1">
        <w:r w:rsidRPr="00F171C7">
          <w:rPr>
            <w:rStyle w:val="ac"/>
            <w:rFonts w:ascii="Cambria" w:hAnsi="Cambria" w:cs="Arial"/>
            <w:color w:val="0B0080"/>
            <w:vertAlign w:val="superscript"/>
          </w:rPr>
          <w:t>[9]</w:t>
        </w:r>
      </w:hyperlink>
      <w:r w:rsidRPr="00F171C7">
        <w:rPr>
          <w:rFonts w:ascii="Cambria" w:hAnsi="Cambria" w:cs="Arial"/>
          <w:color w:val="222222"/>
        </w:rPr>
        <w:t>.</w:t>
      </w:r>
    </w:p>
    <w:p w:rsidR="00F171C7" w:rsidRPr="00F171C7" w:rsidRDefault="00F171C7" w:rsidP="00F171C7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222222"/>
        </w:rPr>
      </w:pPr>
      <w:r w:rsidRPr="00F171C7">
        <w:rPr>
          <w:rFonts w:ascii="Cambria" w:hAnsi="Cambria" w:cs="Arial"/>
          <w:color w:val="222222"/>
        </w:rPr>
        <w:t>Лауреат нескольких научных премий, включая премию Лациса Швейцарской высшей технической школа Цюриха, медаль Европейского минералогического союза, три премии издательства Elsevier за самые цитируемые работы. С 2005 года был приглашённым профессором в Италии (Милан), Франции (Париж, Лилль и Пуатье), Китае (Гулин, Пекин, Гонконг). Про Оганова были сняты фильмы «Цвет кристалла» (2012, реж. Владимир Герчиков) и «Made by Russians» (2015, реж. Леонид Парфёнов). В 2012 году Оганов стал почётным профессором </w:t>
      </w:r>
      <w:r>
        <w:rPr>
          <w:rStyle w:val="iw"/>
          <w:rFonts w:ascii="Cambria" w:hAnsi="Cambria" w:cs="Arial"/>
          <w:color w:val="222222"/>
        </w:rPr>
        <w:t>Яньшанского университета</w:t>
      </w:r>
      <w:r w:rsidRPr="00F171C7">
        <w:rPr>
          <w:rFonts w:ascii="Cambria" w:hAnsi="Cambria" w:cs="Arial"/>
          <w:color w:val="222222"/>
        </w:rPr>
        <w:t>, а в 2013 г. — почётным членом </w:t>
      </w:r>
      <w:r w:rsidRPr="00F171C7">
        <w:rPr>
          <w:rStyle w:val="iw"/>
          <w:rFonts w:ascii="Cambria" w:hAnsi="Cambria" w:cs="Arial"/>
          <w:color w:val="222222"/>
        </w:rPr>
        <w:t>Американского минералогического общества</w:t>
      </w:r>
      <w:r w:rsidRPr="00F171C7">
        <w:rPr>
          <w:rFonts w:ascii="Cambria" w:hAnsi="Cambria" w:cs="Arial"/>
          <w:color w:val="222222"/>
        </w:rPr>
        <w:t>. С 2012 года возглавляет Комиссию по кристаллографии материалов при Международном союзе кристаллографов.</w:t>
      </w:r>
      <w:r>
        <w:rPr>
          <w:rFonts w:ascii="Cambria" w:hAnsi="Cambria" w:cs="Arial"/>
          <w:color w:val="222222"/>
          <w:vertAlign w:val="superscript"/>
        </w:rPr>
        <w:t xml:space="preserve"> </w:t>
      </w:r>
      <w:r w:rsidRPr="00F171C7">
        <w:rPr>
          <w:rFonts w:ascii="Cambria" w:hAnsi="Cambria" w:cs="Arial"/>
          <w:color w:val="222222"/>
        </w:rPr>
        <w:t>В 2013—2014 являлся президентом Российско-американской ассоциации учёных (RASA-USA). В 2014 году журналы «Русский репортёр» и «Эксперт» включили Оганова в список 100 наиболее влиятельных россиян, а журнал «Forbes» включил его в число «50 россиян, завоевавших мир»</w:t>
      </w:r>
      <w:r>
        <w:rPr>
          <w:rFonts w:ascii="Cambria" w:hAnsi="Cambria" w:cs="Arial"/>
          <w:color w:val="222222"/>
        </w:rPr>
        <w:t>.</w:t>
      </w:r>
      <w:r w:rsidRPr="00F171C7">
        <w:rPr>
          <w:rFonts w:ascii="Cambria" w:hAnsi="Cambria" w:cs="Arial"/>
          <w:color w:val="222222"/>
        </w:rPr>
        <w:t xml:space="preserve"> В 2016 г. компания Thomson Reuters присудила Оганову премию Russian Highly Cited Researher Award за высокоцитируемые работы.</w:t>
      </w:r>
    </w:p>
    <w:p w:rsidR="00F171C7" w:rsidRPr="00F171C7" w:rsidRDefault="00F171C7" w:rsidP="00F171C7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222222"/>
        </w:rPr>
      </w:pPr>
      <w:r w:rsidRPr="00F171C7">
        <w:rPr>
          <w:rFonts w:ascii="Cambria" w:hAnsi="Cambria" w:cs="Arial"/>
          <w:color w:val="222222"/>
        </w:rPr>
        <w:t>Наиболее значительные работы — в области теоретического дизайна новых материалов, изучения состояния вещества при высоких давлениях (в частности, в недрах Земли и планет), разработки методов предсказания структуры и свойств вещества. Разработанный Огановым эффективный эволюционный метод предсказания кристаллических структур был положен им в основу программы USPEX, которую используют более 3800 исследователей по всему миру. Предсказанные им сверхтвердая структура бора, прозрачная фаза натрия, новый аллотроп углерода, стабильные соединения гелия и натрия, стабильность MgSiO</w:t>
      </w:r>
      <w:r w:rsidRPr="00F171C7">
        <w:rPr>
          <w:rFonts w:ascii="Cambria" w:hAnsi="Cambria" w:cs="Arial"/>
          <w:color w:val="222222"/>
          <w:vertAlign w:val="subscript"/>
        </w:rPr>
        <w:t>3</w:t>
      </w:r>
      <w:r w:rsidRPr="00F171C7">
        <w:rPr>
          <w:rFonts w:ascii="Cambria" w:hAnsi="Cambria" w:cs="Arial"/>
          <w:color w:val="222222"/>
        </w:rPr>
        <w:t> пост-перовскита в мантии Земли, и предсказание «запрещённых» соединений (таких, как Na</w:t>
      </w:r>
      <w:r w:rsidRPr="00F171C7">
        <w:rPr>
          <w:rFonts w:ascii="Cambria" w:hAnsi="Cambria" w:cs="Arial"/>
          <w:color w:val="222222"/>
          <w:vertAlign w:val="subscript"/>
        </w:rPr>
        <w:t>3</w:t>
      </w:r>
      <w:r w:rsidRPr="00F171C7">
        <w:rPr>
          <w:rFonts w:ascii="Cambria" w:hAnsi="Cambria" w:cs="Arial"/>
          <w:color w:val="222222"/>
        </w:rPr>
        <w:t>Cl, не вписывающихся в традиционные представления химии) были впоследствии подтверждены экспериментом и существенно повлияли на фундаментальные знания в материаловедении, физике, химии и науках о Земле. Недавнее открытие борофена открывает большие технологические перспективы. Разработанные Огановым теоретические методы позволяют предсказывать и получать материалы с заданными свойствами.</w:t>
      </w:r>
    </w:p>
    <w:sectPr w:rsidR="00F171C7" w:rsidRPr="00F171C7" w:rsidSect="003B76A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65" w:rsidRDefault="00515765" w:rsidP="001A0C59">
      <w:pPr>
        <w:spacing w:line="240" w:lineRule="auto"/>
      </w:pPr>
      <w:r>
        <w:separator/>
      </w:r>
    </w:p>
  </w:endnote>
  <w:endnote w:type="continuationSeparator" w:id="0">
    <w:p w:rsidR="00515765" w:rsidRDefault="00515765" w:rsidP="001A0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71087"/>
      <w:docPartObj>
        <w:docPartGallery w:val="Page Numbers (Bottom of Page)"/>
        <w:docPartUnique/>
      </w:docPartObj>
    </w:sdtPr>
    <w:sdtEndPr/>
    <w:sdtContent>
      <w:p w:rsidR="001D28B1" w:rsidRDefault="00026183">
        <w:pPr>
          <w:pStyle w:val="a5"/>
          <w:jc w:val="right"/>
        </w:pPr>
        <w:r>
          <w:fldChar w:fldCharType="begin"/>
        </w:r>
        <w:r w:rsidR="001D28B1">
          <w:instrText>PAGE   \* MERGEFORMAT</w:instrText>
        </w:r>
        <w:r>
          <w:fldChar w:fldCharType="separate"/>
        </w:r>
        <w:r w:rsidR="00F758C2">
          <w:rPr>
            <w:noProof/>
          </w:rPr>
          <w:t>2</w:t>
        </w:r>
        <w:r>
          <w:fldChar w:fldCharType="end"/>
        </w:r>
      </w:p>
    </w:sdtContent>
  </w:sdt>
  <w:p w:rsidR="001D28B1" w:rsidRDefault="001D28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65" w:rsidRDefault="00515765" w:rsidP="001A0C59">
      <w:pPr>
        <w:spacing w:line="240" w:lineRule="auto"/>
      </w:pPr>
      <w:r>
        <w:separator/>
      </w:r>
    </w:p>
  </w:footnote>
  <w:footnote w:type="continuationSeparator" w:id="0">
    <w:p w:rsidR="00515765" w:rsidRDefault="00515765" w:rsidP="001A0C59">
      <w:pPr>
        <w:spacing w:line="240" w:lineRule="auto"/>
      </w:pPr>
      <w:r>
        <w:continuationSeparator/>
      </w:r>
    </w:p>
  </w:footnote>
  <w:footnote w:id="1">
    <w:p w:rsidR="001D28B1" w:rsidRDefault="001D28B1">
      <w:pPr>
        <w:pStyle w:val="a8"/>
      </w:pPr>
      <w:r>
        <w:rPr>
          <w:rStyle w:val="aa"/>
        </w:rPr>
        <w:footnoteRef/>
      </w:r>
      <w:r>
        <w:t xml:space="preserve"> См. справку об А.Р. Оганове в Приложении.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209F"/>
    <w:multiLevelType w:val="hybridMultilevel"/>
    <w:tmpl w:val="331294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552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BF1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90"/>
    <w:rsid w:val="000035D4"/>
    <w:rsid w:val="00026183"/>
    <w:rsid w:val="00036D14"/>
    <w:rsid w:val="00044700"/>
    <w:rsid w:val="00100483"/>
    <w:rsid w:val="00183C09"/>
    <w:rsid w:val="00187D02"/>
    <w:rsid w:val="001A0C59"/>
    <w:rsid w:val="001D28B1"/>
    <w:rsid w:val="00276B3C"/>
    <w:rsid w:val="002C6A9F"/>
    <w:rsid w:val="00324C5E"/>
    <w:rsid w:val="003B76AC"/>
    <w:rsid w:val="003D6BDE"/>
    <w:rsid w:val="003F743E"/>
    <w:rsid w:val="0042153B"/>
    <w:rsid w:val="0043553E"/>
    <w:rsid w:val="00456115"/>
    <w:rsid w:val="004A0E40"/>
    <w:rsid w:val="004D7D11"/>
    <w:rsid w:val="00515765"/>
    <w:rsid w:val="00534400"/>
    <w:rsid w:val="0054558D"/>
    <w:rsid w:val="0055739D"/>
    <w:rsid w:val="005614D4"/>
    <w:rsid w:val="00584990"/>
    <w:rsid w:val="005D37B2"/>
    <w:rsid w:val="00680707"/>
    <w:rsid w:val="006B7981"/>
    <w:rsid w:val="006C57D6"/>
    <w:rsid w:val="00735A38"/>
    <w:rsid w:val="00776DB1"/>
    <w:rsid w:val="00786955"/>
    <w:rsid w:val="007B4E37"/>
    <w:rsid w:val="007E5554"/>
    <w:rsid w:val="007E6641"/>
    <w:rsid w:val="008D3D21"/>
    <w:rsid w:val="00913D86"/>
    <w:rsid w:val="00927012"/>
    <w:rsid w:val="00966487"/>
    <w:rsid w:val="00975B9C"/>
    <w:rsid w:val="009C1868"/>
    <w:rsid w:val="00A55E14"/>
    <w:rsid w:val="00B02DED"/>
    <w:rsid w:val="00B150DA"/>
    <w:rsid w:val="00BA0710"/>
    <w:rsid w:val="00BC7D37"/>
    <w:rsid w:val="00C6266A"/>
    <w:rsid w:val="00C6469C"/>
    <w:rsid w:val="00D67607"/>
    <w:rsid w:val="00D94A67"/>
    <w:rsid w:val="00E05D92"/>
    <w:rsid w:val="00E536FE"/>
    <w:rsid w:val="00E9407A"/>
    <w:rsid w:val="00ED4A8F"/>
    <w:rsid w:val="00F171C7"/>
    <w:rsid w:val="00F758C2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9F"/>
    <w:pPr>
      <w:spacing w:after="0" w:line="276" w:lineRule="auto"/>
    </w:pPr>
    <w:rPr>
      <w:rFonts w:ascii="Cambria" w:hAnsi="Cambria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0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C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C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A0C5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C59"/>
    <w:rPr>
      <w:rFonts w:ascii="Cambria" w:hAnsi="Cambria"/>
      <w:sz w:val="24"/>
    </w:rPr>
  </w:style>
  <w:style w:type="paragraph" w:styleId="a5">
    <w:name w:val="footer"/>
    <w:basedOn w:val="a"/>
    <w:link w:val="a6"/>
    <w:uiPriority w:val="99"/>
    <w:unhideWhenUsed/>
    <w:rsid w:val="001A0C5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C59"/>
    <w:rPr>
      <w:rFonts w:ascii="Cambria" w:hAnsi="Cambria"/>
      <w:sz w:val="24"/>
    </w:rPr>
  </w:style>
  <w:style w:type="paragraph" w:styleId="a7">
    <w:name w:val="List Paragraph"/>
    <w:basedOn w:val="a"/>
    <w:uiPriority w:val="34"/>
    <w:qFormat/>
    <w:rsid w:val="001A0C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0C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44700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4700"/>
    <w:rPr>
      <w:rFonts w:ascii="Cambria" w:hAnsi="Cambria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4700"/>
    <w:rPr>
      <w:vertAlign w:val="superscript"/>
    </w:rPr>
  </w:style>
  <w:style w:type="paragraph" w:styleId="ab">
    <w:name w:val="Normal (Web)"/>
    <w:basedOn w:val="a"/>
    <w:uiPriority w:val="99"/>
    <w:unhideWhenUsed/>
    <w:rsid w:val="00F1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F171C7"/>
    <w:rPr>
      <w:color w:val="0000FF"/>
      <w:u w:val="single"/>
    </w:rPr>
  </w:style>
  <w:style w:type="character" w:customStyle="1" w:styleId="mw-headline">
    <w:name w:val="mw-headline"/>
    <w:basedOn w:val="a0"/>
    <w:rsid w:val="00F171C7"/>
  </w:style>
  <w:style w:type="character" w:customStyle="1" w:styleId="mw-editsection">
    <w:name w:val="mw-editsection"/>
    <w:basedOn w:val="a0"/>
    <w:rsid w:val="00F171C7"/>
  </w:style>
  <w:style w:type="character" w:customStyle="1" w:styleId="mw-editsection-bracket">
    <w:name w:val="mw-editsection-bracket"/>
    <w:basedOn w:val="a0"/>
    <w:rsid w:val="00F171C7"/>
  </w:style>
  <w:style w:type="character" w:customStyle="1" w:styleId="mw-editsection-divider">
    <w:name w:val="mw-editsection-divider"/>
    <w:basedOn w:val="a0"/>
    <w:rsid w:val="00F171C7"/>
  </w:style>
  <w:style w:type="character" w:customStyle="1" w:styleId="iw">
    <w:name w:val="iw"/>
    <w:basedOn w:val="a0"/>
    <w:rsid w:val="00F171C7"/>
  </w:style>
  <w:style w:type="character" w:customStyle="1" w:styleId="iwtooltip">
    <w:name w:val="iw__tooltip"/>
    <w:basedOn w:val="a0"/>
    <w:rsid w:val="00F1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9F"/>
    <w:pPr>
      <w:spacing w:after="0" w:line="276" w:lineRule="auto"/>
    </w:pPr>
    <w:rPr>
      <w:rFonts w:ascii="Cambria" w:hAnsi="Cambria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0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C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C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A0C5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C59"/>
    <w:rPr>
      <w:rFonts w:ascii="Cambria" w:hAnsi="Cambria"/>
      <w:sz w:val="24"/>
    </w:rPr>
  </w:style>
  <w:style w:type="paragraph" w:styleId="a5">
    <w:name w:val="footer"/>
    <w:basedOn w:val="a"/>
    <w:link w:val="a6"/>
    <w:uiPriority w:val="99"/>
    <w:unhideWhenUsed/>
    <w:rsid w:val="001A0C5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C59"/>
    <w:rPr>
      <w:rFonts w:ascii="Cambria" w:hAnsi="Cambria"/>
      <w:sz w:val="24"/>
    </w:rPr>
  </w:style>
  <w:style w:type="paragraph" w:styleId="a7">
    <w:name w:val="List Paragraph"/>
    <w:basedOn w:val="a"/>
    <w:uiPriority w:val="34"/>
    <w:qFormat/>
    <w:rsid w:val="001A0C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0C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44700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4700"/>
    <w:rPr>
      <w:rFonts w:ascii="Cambria" w:hAnsi="Cambria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4700"/>
    <w:rPr>
      <w:vertAlign w:val="superscript"/>
    </w:rPr>
  </w:style>
  <w:style w:type="paragraph" w:styleId="ab">
    <w:name w:val="Normal (Web)"/>
    <w:basedOn w:val="a"/>
    <w:uiPriority w:val="99"/>
    <w:unhideWhenUsed/>
    <w:rsid w:val="00F1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F171C7"/>
    <w:rPr>
      <w:color w:val="0000FF"/>
      <w:u w:val="single"/>
    </w:rPr>
  </w:style>
  <w:style w:type="character" w:customStyle="1" w:styleId="mw-headline">
    <w:name w:val="mw-headline"/>
    <w:basedOn w:val="a0"/>
    <w:rsid w:val="00F171C7"/>
  </w:style>
  <w:style w:type="character" w:customStyle="1" w:styleId="mw-editsection">
    <w:name w:val="mw-editsection"/>
    <w:basedOn w:val="a0"/>
    <w:rsid w:val="00F171C7"/>
  </w:style>
  <w:style w:type="character" w:customStyle="1" w:styleId="mw-editsection-bracket">
    <w:name w:val="mw-editsection-bracket"/>
    <w:basedOn w:val="a0"/>
    <w:rsid w:val="00F171C7"/>
  </w:style>
  <w:style w:type="character" w:customStyle="1" w:styleId="mw-editsection-divider">
    <w:name w:val="mw-editsection-divider"/>
    <w:basedOn w:val="a0"/>
    <w:rsid w:val="00F171C7"/>
  </w:style>
  <w:style w:type="character" w:customStyle="1" w:styleId="iw">
    <w:name w:val="iw"/>
    <w:basedOn w:val="a0"/>
    <w:rsid w:val="00F171C7"/>
  </w:style>
  <w:style w:type="character" w:customStyle="1" w:styleId="iwtooltip">
    <w:name w:val="iw__tooltip"/>
    <w:basedOn w:val="a0"/>
    <w:rsid w:val="00F1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3%D0%B0%D0%BD%D0%BE%D0%B2,_%D0%90%D1%80%D1%82%D1%91%D0%BC_%D0%A0%D0%BE%D0%BC%D0%B0%D0%B5%D0%B2%D0%B8%D1%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3_%D0%BC%D0%B0%D1%80%D1%8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ektoria.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D359-1A33-44A1-92AF-F4AC1CB9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Евтушенко Мария Александровна</cp:lastModifiedBy>
  <cp:revision>2</cp:revision>
  <dcterms:created xsi:type="dcterms:W3CDTF">2017-08-22T06:39:00Z</dcterms:created>
  <dcterms:modified xsi:type="dcterms:W3CDTF">2017-08-22T06:39:00Z</dcterms:modified>
</cp:coreProperties>
</file>