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3" w:rsidRDefault="002B76A3" w:rsidP="002B76A3">
      <w:pPr>
        <w:ind w:firstLine="708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2B76A3" w:rsidRDefault="002B76A3" w:rsidP="002B76A3">
      <w:pPr>
        <w:ind w:firstLine="708"/>
        <w:jc w:val="center"/>
        <w:rPr>
          <w:b/>
          <w:sz w:val="24"/>
          <w:szCs w:val="24"/>
        </w:rPr>
      </w:pPr>
    </w:p>
    <w:p w:rsidR="002B76A3" w:rsidRDefault="002B76A3" w:rsidP="002B76A3">
      <w:pPr>
        <w:ind w:firstLine="708"/>
        <w:jc w:val="center"/>
        <w:rPr>
          <w:b/>
          <w:sz w:val="24"/>
          <w:szCs w:val="24"/>
        </w:rPr>
      </w:pPr>
    </w:p>
    <w:p w:rsidR="002B76A3" w:rsidRDefault="002B76A3" w:rsidP="002B76A3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Дополнение к регламенту</w:t>
      </w:r>
    </w:p>
    <w:p w:rsidR="002B76A3" w:rsidRDefault="002B76A3" w:rsidP="002B76A3">
      <w:pPr>
        <w:ind w:firstLine="708"/>
        <w:jc w:val="center"/>
        <w:rPr>
          <w:b/>
          <w:szCs w:val="28"/>
        </w:rPr>
      </w:pPr>
    </w:p>
    <w:p w:rsidR="002B76A3" w:rsidRDefault="002B76A3" w:rsidP="002B76A3">
      <w:pPr>
        <w:ind w:firstLine="708"/>
        <w:jc w:val="both"/>
        <w:rPr>
          <w:szCs w:val="28"/>
        </w:rPr>
      </w:pPr>
      <w:r>
        <w:rPr>
          <w:szCs w:val="28"/>
        </w:rPr>
        <w:t>Проведения регионального тренировочного мероприятия в соответствии с «Регламентом проведения региональных тренировочных мероприятий с целью обучения работников ППЭ».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тренировочного экзамена: </w:t>
      </w:r>
      <w:r>
        <w:rPr>
          <w:b/>
          <w:bCs/>
          <w:sz w:val="28"/>
          <w:szCs w:val="28"/>
        </w:rPr>
        <w:t>07 мая 2024 года</w:t>
      </w:r>
      <w:r>
        <w:rPr>
          <w:sz w:val="28"/>
          <w:szCs w:val="28"/>
        </w:rPr>
        <w:t xml:space="preserve">.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проведения тренировочного экзамена: с </w:t>
      </w:r>
      <w:r>
        <w:rPr>
          <w:b/>
          <w:bCs/>
          <w:sz w:val="28"/>
          <w:szCs w:val="28"/>
        </w:rPr>
        <w:t xml:space="preserve">14:00 часов </w:t>
      </w:r>
      <w:r>
        <w:rPr>
          <w:bCs/>
          <w:sz w:val="28"/>
          <w:szCs w:val="28"/>
        </w:rPr>
        <w:t>по местному времени</w:t>
      </w:r>
      <w:r>
        <w:rPr>
          <w:sz w:val="28"/>
          <w:szCs w:val="28"/>
        </w:rPr>
        <w:t xml:space="preserve">.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Предметы: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Литература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29 - Английский язык (устная часть).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подготовка: </w:t>
      </w:r>
      <w:r>
        <w:rPr>
          <w:b/>
          <w:sz w:val="28"/>
          <w:szCs w:val="28"/>
        </w:rPr>
        <w:t xml:space="preserve">06.05.2024 до 14:00. </w:t>
      </w:r>
      <w:r>
        <w:rPr>
          <w:sz w:val="28"/>
          <w:szCs w:val="28"/>
        </w:rPr>
        <w:t>Передача статуса» Техническая подготовка пройдена».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технической готовности ППЭ: </w:t>
      </w:r>
      <w:r>
        <w:rPr>
          <w:b/>
          <w:sz w:val="28"/>
          <w:szCs w:val="28"/>
        </w:rPr>
        <w:t>06.05.2024 до 17:00</w:t>
      </w:r>
      <w:r>
        <w:rPr>
          <w:sz w:val="28"/>
          <w:szCs w:val="28"/>
        </w:rPr>
        <w:t>. Передача статуса «Контроль технической готовности завершен».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ВДП тренировочных с формой ППЭ-11, тиражирование материалов для участников: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напечатайте необходимое количество форм ППЭ-11 с учетом сведений о «рассадке»;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подготовьте необходимое количество ВДП/файлы тренировочных для упаковки бланков участников;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напечатайте необходимое количество дополнительных бланков ответов № 2 (по 3 штуки ДБО № 2 каждому условному участнику). </w:t>
      </w:r>
    </w:p>
    <w:p w:rsidR="002B76A3" w:rsidRDefault="002B76A3" w:rsidP="002B76A3">
      <w:pPr>
        <w:pStyle w:val="Default"/>
        <w:ind w:firstLine="709"/>
        <w:jc w:val="both"/>
        <w:rPr>
          <w:sz w:val="28"/>
          <w:szCs w:val="28"/>
        </w:rPr>
      </w:pPr>
    </w:p>
    <w:p w:rsidR="002B76A3" w:rsidRDefault="002B76A3" w:rsidP="002B76A3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регионального тренировочного мероприятия</w:t>
      </w:r>
    </w:p>
    <w:p w:rsidR="002B76A3" w:rsidRDefault="002B76A3" w:rsidP="002B76A3">
      <w:pPr>
        <w:pStyle w:val="Default"/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5709"/>
        <w:gridCol w:w="1732"/>
        <w:gridCol w:w="1720"/>
      </w:tblGrid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Явка работников ППЭ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13:15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  <w:r>
              <w:rPr>
                <w:color w:val="1A1A1A"/>
                <w:szCs w:val="28"/>
                <w:lang w:eastAsia="en-US"/>
              </w:rPr>
              <w:t>Печать пакета  руководителя ППЭ в Штабе ППЭ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13:20</w:t>
            </w:r>
          </w:p>
        </w:tc>
      </w:tr>
      <w:tr w:rsidR="00257924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4" w:rsidRDefault="00257924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4" w:rsidRDefault="00257924" w:rsidP="00E23539">
            <w:pPr>
              <w:shd w:val="clear" w:color="auto" w:fill="FFFFFF"/>
              <w:jc w:val="both"/>
              <w:rPr>
                <w:color w:val="1A1A1A"/>
                <w:szCs w:val="28"/>
                <w:lang w:eastAsia="en-US"/>
              </w:rPr>
            </w:pPr>
            <w:r>
              <w:rPr>
                <w:color w:val="1A1A1A"/>
                <w:szCs w:val="28"/>
                <w:lang w:eastAsia="en-US"/>
              </w:rPr>
              <w:t>Вход участников в ППЭ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4" w:rsidRDefault="00257924" w:rsidP="00E235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4" w:rsidRDefault="00257924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13.20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57924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2B76A3">
              <w:rPr>
                <w:sz w:val="28"/>
                <w:szCs w:val="28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работников ППЭ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инструктажа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13:30  до 13:45 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57924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bookmarkStart w:id="0" w:name="_GoBack"/>
            <w:bookmarkEnd w:id="0"/>
            <w:r w:rsidR="002B76A3">
              <w:rPr>
                <w:sz w:val="28"/>
                <w:szCs w:val="28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основного ключа доступа к ЭМ в личном кабинете ППЭ с использованием </w:t>
            </w:r>
            <w:proofErr w:type="spellStart"/>
            <w:r>
              <w:rPr>
                <w:sz w:val="28"/>
                <w:szCs w:val="28"/>
              </w:rPr>
              <w:t>токена</w:t>
            </w:r>
            <w:proofErr w:type="spellEnd"/>
            <w:r>
              <w:rPr>
                <w:sz w:val="28"/>
                <w:szCs w:val="28"/>
              </w:rPr>
              <w:t xml:space="preserve"> члена ГЭК.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Загрузка и активация ключа доступа к ЭМ на </w:t>
            </w:r>
            <w:r>
              <w:rPr>
                <w:sz w:val="28"/>
                <w:szCs w:val="28"/>
              </w:rPr>
              <w:lastRenderedPageBreak/>
              <w:t>станциях организатора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Штаб ППЭ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07.05.2024 </w:t>
            </w:r>
          </w:p>
          <w:p w:rsidR="002B76A3" w:rsidRDefault="002B76A3" w:rsidP="00E235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13:30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РТМ</w:t>
            </w:r>
          </w:p>
          <w:p w:rsidR="002B76A3" w:rsidRDefault="002B76A3" w:rsidP="00E2353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РТМ для реальных участников проводится в штатном режиме.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участников тренировочного экзамена, первая часть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Аудитории ППЭ, организаторы в аудитории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07.05.2024 </w:t>
            </w:r>
            <w:r>
              <w:rPr>
                <w:b/>
                <w:sz w:val="28"/>
                <w:szCs w:val="28"/>
              </w:rPr>
              <w:t>13:50 – 14:00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Расшифровка и печать ЭМ на </w:t>
            </w:r>
            <w:r>
              <w:rPr>
                <w:i/>
                <w:sz w:val="28"/>
                <w:szCs w:val="28"/>
              </w:rPr>
              <w:t>основных</w:t>
            </w:r>
            <w:r>
              <w:rPr>
                <w:sz w:val="28"/>
                <w:szCs w:val="28"/>
              </w:rPr>
              <w:t xml:space="preserve"> станциях организатора в аудиториях ППЭ в аудиториях ППЭ, заполнение бланков  участников.</w:t>
            </w:r>
          </w:p>
          <w:p w:rsidR="002B76A3" w:rsidRDefault="002B76A3" w:rsidP="00E2353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указать количество участников для печати ЭМ </w:t>
            </w:r>
            <w:r>
              <w:rPr>
                <w:i/>
                <w:iCs/>
                <w:sz w:val="28"/>
                <w:szCs w:val="28"/>
              </w:rPr>
              <w:t>меньше</w:t>
            </w:r>
            <w:r>
              <w:rPr>
                <w:sz w:val="28"/>
                <w:szCs w:val="28"/>
              </w:rPr>
              <w:t>, чем указано в «рассадке» на странице «</w:t>
            </w:r>
            <w:r>
              <w:rPr>
                <w:b/>
                <w:bCs/>
                <w:sz w:val="28"/>
                <w:szCs w:val="28"/>
              </w:rPr>
              <w:t>Подготовка к печати ЭМ»</w:t>
            </w:r>
            <w:r>
              <w:rPr>
                <w:bCs/>
                <w:sz w:val="28"/>
                <w:szCs w:val="28"/>
              </w:rPr>
              <w:t>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нажать кнопку: 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«Печать ЭМ» для перехода на страницу «</w:t>
            </w:r>
            <w:r>
              <w:rPr>
                <w:b/>
                <w:bCs/>
                <w:sz w:val="28"/>
                <w:szCs w:val="28"/>
              </w:rPr>
              <w:t>Печать ЭМ»</w:t>
            </w:r>
            <w:r>
              <w:rPr>
                <w:sz w:val="28"/>
                <w:szCs w:val="28"/>
              </w:rPr>
              <w:t xml:space="preserve">,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«Печать» на странице «</w:t>
            </w:r>
            <w:r>
              <w:rPr>
                <w:b/>
                <w:bCs/>
                <w:sz w:val="28"/>
                <w:szCs w:val="28"/>
              </w:rPr>
              <w:t xml:space="preserve">Печать ЭМ» </w:t>
            </w:r>
            <w:r>
              <w:rPr>
                <w:sz w:val="28"/>
                <w:szCs w:val="28"/>
              </w:rPr>
              <w:t xml:space="preserve">для начала расшифровки и печати заданного количества полных комплектов ЭМ, </w:t>
            </w:r>
            <w:r>
              <w:rPr>
                <w:sz w:val="28"/>
                <w:szCs w:val="28"/>
                <w:u w:val="single"/>
              </w:rPr>
              <w:t>в процессе печати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забраковать один распечатанный экземпляр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 1 - 2 одной аудиториях)</w:t>
            </w:r>
            <w:r>
              <w:rPr>
                <w:sz w:val="28"/>
                <w:szCs w:val="28"/>
              </w:rPr>
              <w:t xml:space="preserve">;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u w:val="single"/>
              </w:rPr>
              <w:t>забраковать один из успешно распечатанных комплектов после завершения основной печати, отложить выбранный компле</w:t>
            </w:r>
            <w:proofErr w:type="gramStart"/>
            <w:r>
              <w:rPr>
                <w:sz w:val="28"/>
                <w:szCs w:val="28"/>
                <w:u w:val="single"/>
              </w:rPr>
              <w:t>кт в бр</w:t>
            </w:r>
            <w:proofErr w:type="gramEnd"/>
            <w:r>
              <w:rPr>
                <w:sz w:val="28"/>
                <w:szCs w:val="28"/>
                <w:u w:val="single"/>
              </w:rPr>
              <w:t>ак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 1 - 2 аудиториях)</w:t>
            </w:r>
            <w:r>
              <w:rPr>
                <w:sz w:val="28"/>
                <w:szCs w:val="28"/>
              </w:rPr>
              <w:t>;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выполнить дополнительную печать ЭМ - оставшееся количество комплектов до значения участников в «рассадке» плюс комплект для замены забракованного по окончании печати комплекта (</w:t>
            </w:r>
            <w:r>
              <w:rPr>
                <w:b/>
                <w:sz w:val="28"/>
                <w:szCs w:val="28"/>
              </w:rPr>
              <w:t>в 1 - 2 одной аудиториях)</w:t>
            </w:r>
            <w:r>
              <w:rPr>
                <w:sz w:val="28"/>
                <w:szCs w:val="28"/>
              </w:rPr>
              <w:t>;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проинформировать руководителя ППЭ об успешном завершении печати в аудитории.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Аудитории ППЭ, организаторы в аудитории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07.05.2024 </w:t>
            </w:r>
            <w:r>
              <w:rPr>
                <w:b/>
                <w:sz w:val="28"/>
                <w:szCs w:val="28"/>
              </w:rPr>
              <w:t>14:00 - 15:00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заполнить регистрационные данные бланков участников в соответствии с данными форм ППЭ, полученными из РЦОИ;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выдать по 3 ДБО № 2 каждому условному участнику, заполнить регистрационные поля ДБО № 2, содержательную часть бланков погасить;</w:t>
            </w:r>
          </w:p>
          <w:p w:rsidR="002B76A3" w:rsidRDefault="002B76A3" w:rsidP="00E2353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проинформировать руководителя ППЭ об успешном завершении печати в аудитории.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Аудитории ППЭ, организаторы в аудитории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07.05.2024 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Завершение тренировочного экзамена в ППЭ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экзамена в аудиториях проведения: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соберите заполненные бланки в ВДП тренировочный, заполните форму сопроводительного бланка к материалам ЕГЭ (форма ППЭ-11);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проинформируйте руководителя ППЭ о завершении экзамена в аудитории.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Аудитории ППЭ, организаторы в аудитории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07.05.2024 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Сканирование в аудиториях ППЭ: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заполните необходимые формы ППЭ;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станции организатора нажмите «Сканирование» для перехода к сканированию индивидуальных бланков участников тренировочного экзамена: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>
              <w:rPr>
                <w:sz w:val="28"/>
                <w:szCs w:val="28"/>
              </w:rPr>
              <w:t xml:space="preserve"> заполните «</w:t>
            </w:r>
            <w:r>
              <w:rPr>
                <w:b/>
                <w:bCs/>
                <w:sz w:val="28"/>
                <w:szCs w:val="28"/>
              </w:rPr>
              <w:t>Сведения об аудитории»</w:t>
            </w:r>
            <w:r>
              <w:rPr>
                <w:sz w:val="28"/>
                <w:szCs w:val="28"/>
              </w:rPr>
              <w:t xml:space="preserve">;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странице «</w:t>
            </w:r>
            <w:r>
              <w:rPr>
                <w:b/>
                <w:bCs/>
                <w:sz w:val="28"/>
                <w:szCs w:val="28"/>
              </w:rPr>
              <w:t xml:space="preserve">Сканирование» </w:t>
            </w:r>
            <w:r>
              <w:rPr>
                <w:sz w:val="28"/>
                <w:szCs w:val="28"/>
              </w:rPr>
              <w:t xml:space="preserve">выполните сканирование заполненных индивидуальных </w:t>
            </w:r>
            <w:proofErr w:type="gramStart"/>
            <w:r>
              <w:rPr>
                <w:sz w:val="28"/>
                <w:szCs w:val="28"/>
              </w:rPr>
              <w:t>комплектов бланков участников/условных участников тренировочного экзамена</w:t>
            </w:r>
            <w:proofErr w:type="gramEnd"/>
            <w:r>
              <w:rPr>
                <w:sz w:val="28"/>
                <w:szCs w:val="28"/>
              </w:rPr>
              <w:t xml:space="preserve"> и форм ППЭ (ППЭ 05-02, ППЭ 12-04-МАШ, ППЭ 12-02 (при наличии замены ПД)); 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пригласите технического специалиста и члена ГЭК для завершения экзамена на станции организатора в аудитории и экспорта отсканированных материалов;</w:t>
            </w:r>
          </w:p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соберите ЭМ, вложите в ВДП/файл,  передайте руководителю ППЭ.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Аудитории ППЭ, организаторы в аудитории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07.05.2024 </w:t>
            </w:r>
          </w:p>
        </w:tc>
      </w:tr>
      <w:tr w:rsidR="002B76A3" w:rsidTr="002B76A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Сканирование в Штабе ППЭ: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Список работников ППЭ и общественных наблюдателей (ППЭ-07)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одна форма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Отчет член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 ГЭК о проведении экзамена в ППЭ (ППЭ-10)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одна форма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Ведомость использования дополнительных бланков ответов № 2 (ППЭ-12-03) (</w:t>
            </w:r>
            <w:r>
              <w:rPr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Протокол проведения ЕГЭ в ППЭ (ППЭ 13-01)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одна форма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Сводная ведомость учета участников и использования экзаменационных материалов в ППЭ (ППЭ-13-02-МАШ)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одна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форма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Акт приема-передачи экзаменационных материалов в ППЭ (ППЭ-14-01)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одна форма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Ведомость учета экзаменационных материалов (ППЭ-14-02)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одна форма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Протокол проведения процедуры сканирования бланков ГИА в аудитории ППЭ (ППЭ-15)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по количеству аудиторий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Протокол использования станции организатора (ППЭ-15-01);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Контроль изменения состава работников в день экзамена (ППЭ-19)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Акт об идентификации личности участника ГИА (ППЭ-20) (</w:t>
            </w:r>
            <w:r>
              <w:rPr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Акт об удалении участника экзамена (ППЭ-21)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Акт о досрочном завершении экзамена по объективным причинам» (ППЭ-22)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Протокол печати полных комплектов ЭМ в аудитории (</w:t>
            </w:r>
            <w:r>
              <w:rPr>
                <w:sz w:val="28"/>
                <w:szCs w:val="28"/>
                <w:lang w:eastAsia="en-US"/>
              </w:rPr>
              <w:t>ППЭ-23) (</w:t>
            </w:r>
            <w:r>
              <w:rPr>
                <w:i/>
                <w:sz w:val="28"/>
                <w:szCs w:val="28"/>
                <w:lang w:eastAsia="en-US"/>
              </w:rPr>
              <w:t>по количеству аудиторий</w:t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Протокол использования станции печати в аудитории ППЭ (</w:t>
            </w:r>
            <w:r>
              <w:rPr>
                <w:rFonts w:eastAsia="Calibri"/>
                <w:sz w:val="28"/>
                <w:szCs w:val="28"/>
                <w:lang w:eastAsia="en-US"/>
              </w:rPr>
              <w:t>ППЭ-23-01)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Служебные записки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Служебная записка о претензии по содержанию задания КИМ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Объяснительные записки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Журнал учета участников экзамена, обратившихся к медицинскому работнику;</w:t>
            </w:r>
          </w:p>
          <w:p w:rsidR="002B76A3" w:rsidRDefault="002B76A3" w:rsidP="00E23539">
            <w:pPr>
              <w:pStyle w:val="a3"/>
              <w:ind w:firstLine="2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Ведомость наличия лекарственных препаратов у участников экзамена в ППЭ в день проведения экзамена» (</w:t>
            </w:r>
            <w:r>
              <w:rPr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Технические специалисты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3" w:rsidRDefault="002B76A3" w:rsidP="00E2353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B76A3" w:rsidRDefault="002B76A3" w:rsidP="002B76A3">
      <w:pPr>
        <w:pStyle w:val="Default"/>
        <w:ind w:firstLine="709"/>
        <w:rPr>
          <w:sz w:val="28"/>
          <w:szCs w:val="28"/>
        </w:rPr>
      </w:pPr>
    </w:p>
    <w:p w:rsidR="00CE72F4" w:rsidRPr="002B76A3" w:rsidRDefault="00CE72F4">
      <w:pPr>
        <w:rPr>
          <w:sz w:val="26"/>
          <w:szCs w:val="26"/>
        </w:rPr>
      </w:pPr>
    </w:p>
    <w:sectPr w:rsidR="00CE72F4" w:rsidRPr="002B76A3" w:rsidSect="002B76A3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A3" w:rsidRDefault="002B76A3" w:rsidP="002B76A3">
      <w:r>
        <w:separator/>
      </w:r>
    </w:p>
  </w:endnote>
  <w:endnote w:type="continuationSeparator" w:id="0">
    <w:p w:rsidR="002B76A3" w:rsidRDefault="002B76A3" w:rsidP="002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A3" w:rsidRDefault="002B76A3" w:rsidP="002B76A3">
      <w:r>
        <w:separator/>
      </w:r>
    </w:p>
  </w:footnote>
  <w:footnote w:type="continuationSeparator" w:id="0">
    <w:p w:rsidR="002B76A3" w:rsidRDefault="002B76A3" w:rsidP="002B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900"/>
      <w:docPartObj>
        <w:docPartGallery w:val="Page Numbers (Top of Page)"/>
        <w:docPartUnique/>
      </w:docPartObj>
    </w:sdtPr>
    <w:sdtEndPr/>
    <w:sdtContent>
      <w:p w:rsidR="002B76A3" w:rsidRDefault="002B7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24">
          <w:rPr>
            <w:noProof/>
          </w:rPr>
          <w:t>2</w:t>
        </w:r>
        <w:r>
          <w:fldChar w:fldCharType="end"/>
        </w:r>
      </w:p>
    </w:sdtContent>
  </w:sdt>
  <w:p w:rsidR="002B76A3" w:rsidRDefault="002B76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3"/>
    <w:rsid w:val="00257924"/>
    <w:rsid w:val="002B76A3"/>
    <w:rsid w:val="00C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6A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7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6A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7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Николаевна</dc:creator>
  <cp:lastModifiedBy>Золотарева Елена Николаевна</cp:lastModifiedBy>
  <cp:revision>2</cp:revision>
  <dcterms:created xsi:type="dcterms:W3CDTF">2024-04-26T12:39:00Z</dcterms:created>
  <dcterms:modified xsi:type="dcterms:W3CDTF">2024-04-27T06:01:00Z</dcterms:modified>
</cp:coreProperties>
</file>